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145 vom 1. September 2025</w:t>
      </w:r>
    </w:p>
    <w:p>
      <w:r>
        <w:t>BE Obergericht, 2025-09-01, FR</w:t>
      </w:r>
    </w:p>
    <w:p>
      <w:r>
        <w:rPr>
          <w:b/>
        </w:rPr>
        <w:t xml:space="preserve">Quelle: </w:t>
      </w:r>
      <w:r>
        <w:t>https://mcp.opencaselaw.ch/entscheid/be_zivilstraf_BK 2025 145</w:t>
      </w:r>
    </w:p>
    <w:p>
      <w:r>
        <w:t>FR: BE_ZIVILSTRAF BK 2025 145 du 1 septembre 2025</w:t>
      </w:r>
    </w:p>
    <w:p>
      <w:r>
        <w:t>IT: BE_ZIVILSTRAF BK 2025 145 del 1 settembre 2025</w:t>
      </w:r>
    </w:p>
    <w:p>
      <w:pPr>
        <w:pStyle w:val="Heading2"/>
      </w:pPr>
      <w:r>
        <w:t>Regeste</w:t>
      </w:r>
    </w:p>
    <w:p>
      <w:r>
        <w:t>classement partiel ; procédure pénale pour violation du devoir d'éducation et d'assistance, dommages à la propriété, év. qualifiés, violation de domicile, etc.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Suite, entre autres, à une dénonciation de C.________ (ci-après : le recourant), une instruction a été ouverte en date du 14 août 2023 à l’encontre de A.________ (ci-après : la prévenue) pour violation du devoir d’éducation et d’assistance au sens de l’art. 219 du Code pénal suisse (CP ; RS 311.0), dommages à la propriété (art. 144 CP ; éventuellement qualifiés), violation de domicile (art. 186 CP), escroquerie (art. 146 CP ; éventuellement par métier) et/ou obtention illicite de prestation de l’aide sociale (art. 148a CP) et/ou abus de confiance (art. 138 CP) et faux dans les titres (art. 251 CP).</w:t>
      </w:r>
    </w:p>
    <w:p>
      <w:r>
        <w:rPr>
          <w:b/>
        </w:rPr>
        <w:t>E. 1.2</w:t>
      </w:r>
    </w:p>
    <w:p>
      <w:r>
        <w:t>Le 4 mars 2025, le Ministère public Jura bernois-Seeland (ci-après : le Ministère public) a rendu une ordonnance de classement partiel, dans laquelle il classait notamment la procédure ouverte à l’encontre de la prévenue pour dommages à la propriété (éventuellement qualifiés) et violations de domicile.</w:t>
      </w:r>
    </w:p>
    <w:p>
      <w:r>
        <w:rPr>
          <w:b/>
        </w:rPr>
        <w:t>E. 1.3</w:t>
      </w:r>
    </w:p>
    <w:p>
      <w:r>
        <w:t>Le recourant, par l’intermédiaire de sa mandataire Me D.________, a formé recours le 3 avril 2025 contre l’ordonnance précitée auprès de la Chambre de recours pénale de la Cour suprême du canton de Berne, auquel était joint une demande d’assistance judiciaire. Il a pris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